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38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993"/>
        <w:gridCol w:w="1993"/>
        <w:gridCol w:w="1993"/>
        <w:gridCol w:w="1994"/>
        <w:gridCol w:w="1999"/>
      </w:tblGrid>
      <w:tr w14:paraId="79E5F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38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18FD8B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Calibri" w:hAnsi="宋体" w:eastAsia="宋体" w:cs="宋体"/>
                <w:b/>
                <w:bCs/>
                <w:sz w:val="44"/>
                <w:szCs w:val="44"/>
                <w:lang w:val="en-US" w:eastAsia="zh-CN"/>
              </w:rPr>
              <w:t>膏方名称</w:t>
            </w:r>
          </w:p>
          <w:p w14:paraId="52CA2403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252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解郁理中膏 </w:t>
            </w:r>
          </w:p>
        </w:tc>
      </w:tr>
      <w:tr w14:paraId="651B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C5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78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每剂/g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0A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65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每剂/g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FB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12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每剂/g</w:t>
            </w:r>
          </w:p>
        </w:tc>
      </w:tr>
      <w:tr w14:paraId="396F8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C6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北柴胡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5C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8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龙眼肉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E6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C0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熟地黄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DE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B3D0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2D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枳壳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0F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16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首乌藤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E6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C9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川芎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3E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847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71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白芍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53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58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五指毛桃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48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C5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净山楂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F6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40B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2B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茯苓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03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9F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鸡血藤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1D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B1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醋香附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E8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E112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FB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炙甘草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51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5D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化橘红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27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3B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柏子仁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23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F9DD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11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当归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F8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FF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山药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B5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69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龙骨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D5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42924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43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干姜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97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04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炒麦芽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73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02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石决明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71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713EA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A6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薄荷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D0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D1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法半夏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A6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A2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女贞子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2D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B397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EF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浮小麦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33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FD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姜厚朴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4C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3E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墨旱莲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9C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31D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EB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乌枣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D5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D8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郁金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84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52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丹参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EC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145B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0AF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紫苏梗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E68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22DA8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元贞糖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92349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E7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DFE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6E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6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7C594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【功能主治】疏肝解郁、健脾养血，适用于情志不舒、肝气郁结等所致的抑郁、焦虑、失眠、心烦、心悸等。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【规　　格】200g/瓶。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【用法用量】含服或冲服，一次20克，一日2次，或遵医嘱。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【注意事项】1.孕妇禁用，四岁以下婴幼儿请遵医嘱服用。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2.请将本品放在儿童不能接触的地方。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3.如正在使用其他药品，使用本品前请咨询医师或药师。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【贮    藏】密封，置阴凉避光处存放，注意防霉变。建议置于2-8℃冷藏条件下可保存三个月。</w:t>
            </w:r>
          </w:p>
        </w:tc>
      </w:tr>
      <w:tr w14:paraId="4FC56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CA88EA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0E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BF1F6D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96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247A7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587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4A85DB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D74AACB">
      <w:pPr>
        <w:rPr>
          <w:rFonts w:hint="eastAsia" w:ascii="Calibri" w:hAnsi="宋体" w:eastAsia="宋体" w:cs="宋体"/>
          <w:sz w:val="24"/>
          <w:szCs w:val="24"/>
          <w:lang w:val="en-US" w:eastAsia="zh-CN"/>
        </w:rPr>
      </w:pPr>
    </w:p>
    <w:p w14:paraId="7D743F39">
      <w:pPr>
        <w:rPr>
          <w:rFonts w:hint="eastAsia" w:ascii="Calibri" w:hAnsi="宋体" w:eastAsia="宋体" w:cs="宋体"/>
          <w:sz w:val="24"/>
          <w:szCs w:val="24"/>
          <w:lang w:val="en-US" w:eastAsia="zh-CN"/>
        </w:rPr>
      </w:pPr>
    </w:p>
    <w:p w14:paraId="357D73D5">
      <w:pPr>
        <w:rPr>
          <w:rFonts w:hint="eastAsia" w:ascii="Calibri" w:hAnsi="宋体" w:eastAsia="宋体" w:cs="宋体"/>
          <w:sz w:val="24"/>
          <w:szCs w:val="24"/>
          <w:lang w:val="en-US" w:eastAsia="zh-CN"/>
        </w:rPr>
      </w:pPr>
    </w:p>
    <w:p w14:paraId="4AB2EFDC">
      <w:pPr>
        <w:rPr>
          <w:rFonts w:hint="eastAsia" w:ascii="Calibri" w:hAnsi="宋体" w:eastAsia="宋体" w:cs="宋体"/>
          <w:sz w:val="24"/>
          <w:szCs w:val="24"/>
          <w:lang w:val="en-US" w:eastAsia="zh-CN"/>
        </w:rPr>
      </w:pPr>
    </w:p>
    <w:p w14:paraId="3D122098">
      <w:pPr>
        <w:rPr>
          <w:rFonts w:hint="eastAsia" w:ascii="Calibri" w:hAnsi="宋体" w:eastAsia="宋体" w:cs="宋体"/>
          <w:sz w:val="24"/>
          <w:szCs w:val="24"/>
          <w:lang w:val="en-US" w:eastAsia="zh-CN"/>
        </w:rPr>
      </w:pPr>
    </w:p>
    <w:tbl>
      <w:tblPr>
        <w:tblStyle w:val="5"/>
        <w:tblW w:w="11986" w:type="dxa"/>
        <w:tblInd w:w="8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997"/>
        <w:gridCol w:w="1997"/>
        <w:gridCol w:w="1997"/>
        <w:gridCol w:w="1997"/>
        <w:gridCol w:w="2001"/>
      </w:tblGrid>
      <w:tr w14:paraId="5EF5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B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扶正补虚膏</w:t>
            </w:r>
          </w:p>
        </w:tc>
      </w:tr>
      <w:tr w14:paraId="394A8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每剂/g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每剂/g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每剂/g</w:t>
            </w:r>
          </w:p>
        </w:tc>
      </w:tr>
      <w:tr w14:paraId="1397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山药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熟地黄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苦杏仁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C917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乌枣（黑枣）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白芍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桔梗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E74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炙甘草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五味子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防风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5AE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党参片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麦冬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元贞糖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B8D5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茯苓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阿胶珠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黄酒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078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麸炒白术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北柴胡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AC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7C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9A7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炒白扁豆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枳实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29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83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1F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龙眼肉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桂枝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F8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B3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7C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当归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干姜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7E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87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7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川芎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净山楂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61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E0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7FA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8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AD2D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【功能主治】补气养血、调理脾胃、扶正祛邪，适用于各类“虚劳不足、风气百疾”、年老体弱、病后康复调理等。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【规　　格】200g/瓶。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【用法用量】含服或冲服，一次20克，一日2次，或遵医嘱。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【注意事项】1.孕妇禁用，四岁以下婴幼儿请遵医嘱服用。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2.请将本品放在儿童不能接触的地方。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3.如正在使用其他药品，使用本品前请咨询医师或药师。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【贮    藏】密封，置阴凉避光处存放，注意防霉变。建议置于2-8℃冷藏条件下可保存三个月。</w:t>
            </w:r>
          </w:p>
        </w:tc>
      </w:tr>
      <w:tr w14:paraId="1B718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8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F337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446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8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B7DC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41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8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BAD1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4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8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89FC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23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8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9ED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9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8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4CD2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5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98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9F52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3DDB201">
      <w:pPr>
        <w:rPr>
          <w:rFonts w:hint="eastAsia" w:ascii="Calibri" w:hAnsi="宋体" w:eastAsia="宋体" w:cs="宋体"/>
          <w:sz w:val="24"/>
          <w:szCs w:val="24"/>
          <w:lang w:val="en-US" w:eastAsia="zh-CN"/>
        </w:rPr>
      </w:pPr>
    </w:p>
    <w:p w14:paraId="488C6ACA">
      <w:pPr>
        <w:rPr>
          <w:rFonts w:hint="eastAsia" w:ascii="Calibri" w:hAnsi="宋体" w:eastAsia="宋体" w:cs="宋体"/>
          <w:sz w:val="24"/>
          <w:szCs w:val="24"/>
          <w:lang w:val="en-US" w:eastAsia="zh-CN"/>
        </w:rPr>
      </w:pPr>
    </w:p>
    <w:p w14:paraId="709C829F">
      <w:pPr>
        <w:rPr>
          <w:rFonts w:hint="eastAsia" w:ascii="Calibri" w:hAnsi="宋体" w:eastAsia="宋体" w:cs="宋体"/>
          <w:sz w:val="24"/>
          <w:szCs w:val="24"/>
          <w:lang w:val="en-US" w:eastAsia="zh-CN"/>
        </w:rPr>
      </w:pPr>
    </w:p>
    <w:p w14:paraId="250F8949">
      <w:pPr>
        <w:rPr>
          <w:rFonts w:hint="eastAsia" w:ascii="Calibri" w:hAnsi="宋体" w:eastAsia="宋体" w:cs="宋体"/>
          <w:sz w:val="24"/>
          <w:szCs w:val="24"/>
          <w:lang w:val="en-US" w:eastAsia="zh-CN"/>
        </w:rPr>
      </w:pPr>
    </w:p>
    <w:p w14:paraId="0EF7C10D">
      <w:pPr>
        <w:rPr>
          <w:rFonts w:hint="eastAsia" w:ascii="Calibri" w:hAnsi="宋体" w:eastAsia="宋体" w:cs="宋体"/>
          <w:sz w:val="24"/>
          <w:szCs w:val="24"/>
          <w:lang w:val="en-US" w:eastAsia="zh-CN"/>
        </w:rPr>
      </w:pPr>
    </w:p>
    <w:p w14:paraId="157D412C">
      <w:pPr>
        <w:rPr>
          <w:rFonts w:hint="eastAsia" w:ascii="Calibri" w:hAnsi="宋体" w:eastAsia="宋体" w:cs="宋体"/>
          <w:sz w:val="24"/>
          <w:szCs w:val="24"/>
          <w:lang w:val="en-US" w:eastAsia="zh-CN"/>
        </w:rPr>
      </w:pPr>
    </w:p>
    <w:p w14:paraId="59A32EEC">
      <w:pPr>
        <w:rPr>
          <w:rFonts w:hint="eastAsia" w:ascii="Calibri" w:hAnsi="宋体" w:eastAsia="宋体" w:cs="宋体"/>
          <w:sz w:val="24"/>
          <w:szCs w:val="24"/>
          <w:lang w:val="en-US" w:eastAsia="zh-CN"/>
        </w:rPr>
      </w:pPr>
    </w:p>
    <w:p w14:paraId="7D87B5BC">
      <w:pPr>
        <w:rPr>
          <w:rFonts w:hint="eastAsia" w:ascii="Calibri" w:hAnsi="宋体" w:eastAsia="宋体" w:cs="宋体"/>
          <w:sz w:val="24"/>
          <w:szCs w:val="24"/>
          <w:lang w:val="en-US" w:eastAsia="zh-CN"/>
        </w:rPr>
      </w:pPr>
    </w:p>
    <w:tbl>
      <w:tblPr>
        <w:tblStyle w:val="5"/>
        <w:tblW w:w="11986" w:type="dxa"/>
        <w:tblInd w:w="8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6"/>
        <w:gridCol w:w="2996"/>
        <w:gridCol w:w="2996"/>
        <w:gridCol w:w="2998"/>
      </w:tblGrid>
      <w:tr w14:paraId="3000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2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降酸通痹膏 </w:t>
            </w:r>
          </w:p>
        </w:tc>
      </w:tr>
      <w:tr w14:paraId="15ECD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每剂/g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每剂/g</w:t>
            </w:r>
          </w:p>
        </w:tc>
      </w:tr>
      <w:tr w14:paraId="6A4CC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薏苡仁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威灵仙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4BCD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百合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牛膝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349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土茯苓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苍术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A8B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玉米须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黄柏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506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广东络石藤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木瓜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243DF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广东海风藤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路路通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96C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鸡矢藤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白芍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219C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鸡血藤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白芍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6FA9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生地黄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车前子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18E8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粉萆薢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葛根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832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20A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【功能主治】清热利湿，养血祛风。适用于高尿酸血症与痛风、风湿性关节炎、类风湿性关节炎证属热痹患者。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【规　　格】200g/瓶。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【用法用量】含服或冲服，一次20克，一日2次，或遵医嘱。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【注意事项】1.孕妇禁用，四岁以下婴幼儿请遵医嘱服用。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2.请将本品放在儿童不能接触的地方。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3.如正在使用其他药品，使用本品前请咨询医师或药师。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【贮    藏】密封，置阴凉避光处存放，注意防霉变。建议置于2-8℃冷藏条件下可保存三个月。</w:t>
            </w:r>
          </w:p>
        </w:tc>
      </w:tr>
      <w:tr w14:paraId="679A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A853B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68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80E99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ACA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7C1FB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D2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1C2D5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60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21297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482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9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CF65C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4310C03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294A8D4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18B75215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4ED05265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0B9F35C6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09BD5149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0B7F4E9C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5B4FF9FD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57A35419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tbl>
      <w:tblPr>
        <w:tblStyle w:val="5"/>
        <w:tblW w:w="12000" w:type="dxa"/>
        <w:tblInd w:w="8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000"/>
        <w:gridCol w:w="2000"/>
        <w:gridCol w:w="2000"/>
        <w:gridCol w:w="2000"/>
        <w:gridCol w:w="2000"/>
      </w:tblGrid>
      <w:tr w14:paraId="4823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0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2AB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宁心安神膏 </w:t>
            </w:r>
          </w:p>
        </w:tc>
      </w:tr>
      <w:tr w14:paraId="157D8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1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9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每剂/g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F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8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每剂/g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0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4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每剂/g</w:t>
            </w:r>
          </w:p>
        </w:tc>
      </w:tr>
      <w:tr w14:paraId="55DD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37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鸡血藤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1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5A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党参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2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16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枸杞子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1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A768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75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首乌藤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0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A2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玄参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9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BD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盐菟丝子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8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E574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87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龙眼肉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3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F7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丹参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3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E8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五味子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E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7DF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7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A7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五指毛桃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7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D8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浮小麦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6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4D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柏子仁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1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B1F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CB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芡实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9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96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大枣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8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BE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合欢皮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E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154E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9E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熟地黄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A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DF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山药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3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C3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当归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1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903D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86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天冬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C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4F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白芍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C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0B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益母草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7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94F9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38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麦冬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D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17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北柴胡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C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90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蒸陈皮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8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619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42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茯苓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E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B4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枳壳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6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98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牡丹皮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B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B254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45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灵芝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A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C1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炙甘草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1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95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地骨皮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3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BCB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C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元贞糖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1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C8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黄酒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5F8D2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C9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0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FC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00" w:type="dxa"/>
            <w:gridSpan w:val="6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E830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【功能主治】养心安神、滋阴润燥、适用于中老年保健、尤以妇女更年期综合征、心烦失眠、心悸、易惊、精神忧郁、口干便秘者为适。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【规　　格】200g/瓶。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【用法用量】含服或冲服，一次20克，一日2次，或遵医嘱。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【注意事项】1.孕妇禁用，四岁以下婴幼儿请遵医嘱服用。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2.请将本品放在儿童不能接触的地方。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3.如正在使用其他药品，使用本品前请咨询医师或药师。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【贮    藏】密封，置阴凉避光处存放，注意防霉变。建议置于2-8℃冷藏条件下可保存三个月。</w:t>
            </w:r>
          </w:p>
        </w:tc>
      </w:tr>
      <w:tr w14:paraId="28831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718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A36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6A7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F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B4F9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A1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20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900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CA32424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09F9B30F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349AF750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53F3A5AD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02F3BF86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7B4A9C61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7DDF6E55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tbl>
      <w:tblPr>
        <w:tblStyle w:val="5"/>
        <w:tblW w:w="12013" w:type="dxa"/>
        <w:tblInd w:w="8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2002"/>
        <w:gridCol w:w="2002"/>
        <w:gridCol w:w="2002"/>
        <w:gridCol w:w="2002"/>
        <w:gridCol w:w="2003"/>
      </w:tblGrid>
      <w:tr w14:paraId="406F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0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6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扶正散结膏</w:t>
            </w:r>
          </w:p>
        </w:tc>
      </w:tr>
      <w:tr w14:paraId="2B0B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每剂/g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每剂/g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每剂/g</w:t>
            </w:r>
          </w:p>
        </w:tc>
      </w:tr>
      <w:tr w14:paraId="32A7A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0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太子参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A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北柴胡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B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橘核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6F5E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2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麸炒白术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C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白芍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4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荔枝核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07E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6" w:hRule="atLeast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F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茯苓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8E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蒸陈皮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8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醋香附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9D2F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1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炙甘草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9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法半夏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D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三七片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790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B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麸炒薏苡仁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3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夏枯草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1A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66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18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8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山药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B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浙贝母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E0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B8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B1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9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玄参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B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瓜蒌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F2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26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EE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C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百合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6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川芎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9D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C8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2E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6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苦杏仁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8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醋莪术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06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35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380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8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白芷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C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醋三棱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5E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31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CA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1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C8BB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【功能主治】扶正祛邪、补气活血、化痰散结。适用于肺脾气虚。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【规　　格】200g/瓶。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【用法用量】含服或冲服，一次20克，一日2次，或遵医嘱。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【注意事项】1.孕妇禁用，四岁以下婴幼儿请遵医嘱服用。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2.请将本品放在儿童不能接触的地方。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3.如正在使用其他药品，使用本品前请咨询医师或药师。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【贮    藏】密封，置阴凉避光处存放，注意防霉变。建议置于2-8℃冷藏条件下可保存三个月。</w:t>
            </w:r>
          </w:p>
        </w:tc>
      </w:tr>
      <w:tr w14:paraId="7940E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1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F2F18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7A4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1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8337E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67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1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92934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E88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1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757F0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CA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1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1BC6F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8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1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4B27D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C3B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1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6B9C4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FD4B9DE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A214EDB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40C4B7EB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7E6C3D74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08679C05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1A24249D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35235F1F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29F20ABC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41C53D17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tbl>
      <w:tblPr>
        <w:tblStyle w:val="5"/>
        <w:tblW w:w="12041" w:type="dxa"/>
        <w:tblInd w:w="8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2006"/>
        <w:gridCol w:w="2006"/>
        <w:gridCol w:w="2006"/>
        <w:gridCol w:w="2006"/>
        <w:gridCol w:w="2011"/>
      </w:tblGrid>
      <w:tr w14:paraId="6CFB8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A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壮骨舒筋膏</w:t>
            </w:r>
          </w:p>
        </w:tc>
      </w:tr>
      <w:tr w14:paraId="5AF39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每剂/g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每剂/g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每剂/g</w:t>
            </w:r>
          </w:p>
        </w:tc>
      </w:tr>
      <w:tr w14:paraId="2CC5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0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独活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F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党参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6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徐长卿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02867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9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桑寄生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F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茯苓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E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薏苡仁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685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A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盐杜仲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7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威灵仙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9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姜黄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6848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A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盐牛膝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2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五加皮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6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淫羊藿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0B6B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B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秦艽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2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黄芪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0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制仙茅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0FBC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4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熟地黄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8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续断片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B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生姜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72FD2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9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当归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6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醋延胡索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C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大枣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3B708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6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川芎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4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千年健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5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粉萆薢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2ABC0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5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白芍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6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骨碎补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7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鹿角胶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0FA50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2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甘草片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B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桂枝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C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黄酒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3C0D9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E834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739B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1B1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06E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08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元贞糖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7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73B7B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258B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【功能主治】补肾壮骨舒筋通络、适用于软组织损伤、坐骨神经痛、骨性关节炎、腰椎间盘突出症等症属风寒湿痹者，热痹不宜。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【规　　格】200g/瓶。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【用法用量】含服或冲服，一次20克，一日2次，或遵医嘱。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【注意事项】1.孕妇禁用，四岁以下婴幼儿请遵医嘱服用。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2.请将本品放在儿童不能接触的地方。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3.如正在使用其他药品，使用本品前请咨询医师或药师。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【贮    藏】密封，置阴凉避光处存放，注意防霉变。建议置于2-8℃冷藏条件下可保存三个月。</w:t>
            </w:r>
          </w:p>
        </w:tc>
      </w:tr>
      <w:tr w14:paraId="4B2D8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71BE8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B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19DCE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B1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65A98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FA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D1981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E3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BEF3A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BB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78294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4A8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D9D44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8173814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45356AC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1612BA1F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1715B9CF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61DB66B1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48F98E2D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070A1F8E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tbl>
      <w:tblPr>
        <w:tblStyle w:val="5"/>
        <w:tblW w:w="12069" w:type="dxa"/>
        <w:tblInd w:w="8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7"/>
        <w:gridCol w:w="3017"/>
        <w:gridCol w:w="3017"/>
        <w:gridCol w:w="3018"/>
      </w:tblGrid>
      <w:tr w14:paraId="2D959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2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润肠通便膏 </w:t>
            </w:r>
          </w:p>
        </w:tc>
      </w:tr>
      <w:tr w14:paraId="13F9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每剂/g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每剂/g</w:t>
            </w:r>
          </w:p>
        </w:tc>
      </w:tr>
      <w:tr w14:paraId="3E958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B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当归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2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枳实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3BCDA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A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酒苁蓉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6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苦杏仁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787B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6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桃仁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5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莱菔子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1704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0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枳壳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A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紫苏子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58A8C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9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麸炒白术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6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白芍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77394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F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姜厚朴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C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甘草片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C0B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3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蒲黄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9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元贞糖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530B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7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五灵脂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火麻仁</w:t>
            </w: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18A69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5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瓜蒌子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70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C6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10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3296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【功能主治】养血润肠，活血化瘀，温阳行气。适用于便秘，尤适用于老年人血虚导致的排便困难或不畅，或有腹痛、腹胀，面色少华，健忘少寐等症。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【规　　格】200g/瓶。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【用法用量】含服或冲服，一次20克，一日2次，或遵医嘱。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【注意事项】1.孕妇禁用，四岁以下婴幼儿请遵医嘱服用。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2.请将本品放在儿童不能接触的地方。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3.如正在使用其他药品，使用本品前请咨询医师或药师。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【贮    藏】密封，置阴凉避光处存放，注意防霉变。建议置于2-8℃冷藏条件下可保存三个月。</w:t>
            </w:r>
          </w:p>
        </w:tc>
      </w:tr>
      <w:tr w14:paraId="18E8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347B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F4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263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0F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91C9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BD6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32D5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AA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6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4ACC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94D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6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38D2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31EBAA9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46D8D6DB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44C2B6D8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703E1C27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0C0BEC89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7C24CC7B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4CF95461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03223A1B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p w14:paraId="25A7970D">
      <w:pPr>
        <w:rPr>
          <w:rFonts w:hint="default" w:ascii="Calibri" w:hAnsi="宋体" w:eastAsia="宋体" w:cs="宋体"/>
          <w:sz w:val="24"/>
          <w:szCs w:val="24"/>
          <w:lang w:val="en-US" w:eastAsia="zh-CN"/>
        </w:rPr>
      </w:pPr>
    </w:p>
    <w:tbl>
      <w:tblPr>
        <w:tblStyle w:val="5"/>
        <w:tblW w:w="12082" w:type="dxa"/>
        <w:tblInd w:w="8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2013"/>
        <w:gridCol w:w="2013"/>
        <w:gridCol w:w="2013"/>
        <w:gridCol w:w="2013"/>
        <w:gridCol w:w="2017"/>
      </w:tblGrid>
      <w:tr w14:paraId="4640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08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9F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尪痹止痛膏 </w:t>
            </w:r>
          </w:p>
        </w:tc>
      </w:tr>
      <w:tr w14:paraId="3DE2C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4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8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每剂/g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9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E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每剂/g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9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8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每剂/g</w:t>
            </w:r>
          </w:p>
        </w:tc>
      </w:tr>
      <w:tr w14:paraId="0728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1C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黄芪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D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34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桑寄生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A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3A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地龙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F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7B74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B3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桂枝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6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55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威灵仙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0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4C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僵蚕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A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1CB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79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白芍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8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BB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独活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C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34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鹿角胶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C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56ED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AE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当归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5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0D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羌活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A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298F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49F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C7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C2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熟地黄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9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9F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秦艽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B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bookmarkStart w:id="0" w:name="_GoBack"/>
            <w:bookmarkEnd w:id="0"/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98BC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971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B3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8F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青风藤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6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CF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薏苡仁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8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E30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73C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48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F7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海风藤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E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AD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牛膝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E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035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1AC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E48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CC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络石藤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4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E9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千年健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0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DB2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B11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50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C6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鸡血藤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3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2E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狗脊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B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B42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6C0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E16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68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穿山龙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3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08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炙甘草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7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33A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19F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032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2" w:type="dxa"/>
            <w:gridSpan w:val="6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FE7A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【功能主治】类风湿关节炎痛早中期，病情稳定者以及类风湿关节炎缓解期。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【规　　格】200g/瓶。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【用法用量】含服或冲服，一次20克，一日2次，或遵医嘱。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【注意事项】1.孕妇禁用，四岁以下婴幼儿请遵医嘱服用。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2.请将本品放在儿童不能接触的地方。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3.如正在使用其他药品，使用本品前请咨询医师或药师。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【贮    藏】密封，置阴凉避光处存放，注意防霉变。建议置于2-8℃冷藏条件下可保存三个月。</w:t>
            </w:r>
          </w:p>
        </w:tc>
      </w:tr>
      <w:tr w14:paraId="3275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C0C9C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F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33C25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C9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86A18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339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6A284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C68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54B1A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9F6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B0BB3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6141A27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6838" w:h="11906" w:orient="landscape"/>
      <w:pgMar w:top="1134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NDRhMTE4YzU4ZGI2ZGQzMWFiZDRlOTE2NDQ3YzAifQ=="/>
  </w:docVars>
  <w:rsids>
    <w:rsidRoot w:val="00000000"/>
    <w:rsid w:val="0C727D3B"/>
    <w:rsid w:val="1E6855F6"/>
    <w:rsid w:val="22DD6B59"/>
    <w:rsid w:val="2C12025B"/>
    <w:rsid w:val="37493B97"/>
    <w:rsid w:val="3DE47B36"/>
    <w:rsid w:val="45E83F3B"/>
    <w:rsid w:val="483754E0"/>
    <w:rsid w:val="5AF0211F"/>
    <w:rsid w:val="63655D22"/>
    <w:rsid w:val="690802CD"/>
    <w:rsid w:val="73BC3994"/>
    <w:rsid w:val="75082C2E"/>
    <w:rsid w:val="797C3BAE"/>
    <w:rsid w:val="79FA76AB"/>
    <w:rsid w:val="7F2D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2477</Words>
  <Characters>2676</Characters>
  <Lines>0</Lines>
  <Paragraphs>0</Paragraphs>
  <TotalTime>21</TotalTime>
  <ScaleCrop>false</ScaleCrop>
  <LinksUpToDate>false</LinksUpToDate>
  <CharactersWithSpaces>2921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Administrator.8WYSFLSLX2SEN3U</dc:creator>
  <cp:lastModifiedBy>许.先生</cp:lastModifiedBy>
  <dcterms:modified xsi:type="dcterms:W3CDTF">2026-05-13T03:50:52Z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eyJoZGlkIjoiMTIwNTE4Y2EwMDg4ZDAyMWE1OTdmMWE5NWQ0MjljMjEiLCJ1c2VySWQiOiIzNzI1NzM4NTUifQ==</vt:lpwstr>
  </property>
  <property fmtid="{D5CDD505-2E9C-101B-9397-08002B2CF9AE}" pid="4" name="ICV">
    <vt:lpwstr>783D3FD52AC04B2CA81397585FFFF9C9_13</vt:lpwstr>
  </property>
</Properties>
</file>